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2" w:lineRule="auto" w:before="23"/>
        <w:ind w:left="287" w:right="293" w:firstLine="70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6966310</wp:posOffset>
                </wp:positionH>
                <wp:positionV relativeFrom="page">
                  <wp:posOffset>6552979</wp:posOffset>
                </wp:positionV>
                <wp:extent cx="263525" cy="327596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 MT" w:hAnsi="Arial MT"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5AKLHJJD75RC5WPGNA332CJ3W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https://bbaja.sedelectronica.es/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35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528381pt;margin-top:515.982605pt;width:20.75pt;height:257.95pt;mso-position-horizontal-relative:page;mso-position-vertical-relative:page;z-index:15728640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 MT" w:hAnsi="Arial MT"/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5AKLHJJD75RC5WPGNA332CJ3W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 MT" w:hAnsi="Arial MT"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https://bbaja.sedelectronica.es/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firmado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electrónicamente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Página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35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Si el curso de perfeccionamiento está directamente relacionado con las funciones del empleado público y fuera necesario para su correcto desempeño, se podrá abonar hasta el 100% de los gastos de matrícula y desplazamiento.</w:t>
      </w:r>
    </w:p>
    <w:p>
      <w:pPr>
        <w:pStyle w:val="BodyText"/>
        <w:spacing w:line="252" w:lineRule="auto" w:before="160"/>
        <w:ind w:left="287" w:right="296" w:firstLine="708"/>
        <w:jc w:val="both"/>
      </w:pPr>
      <w:r>
        <w:rPr/>
        <w:t>Si no está directamente relacionado pero redunda en un beneficio final para la Corporación se podrá abonar hasta un 50% de los gastos de matrícula y hasta un 90% de los gastos de desplazamiento.</w:t>
      </w:r>
    </w:p>
    <w:p>
      <w:pPr>
        <w:pStyle w:val="BodyText"/>
        <w:spacing w:line="252" w:lineRule="auto" w:before="157"/>
        <w:ind w:left="287" w:right="296" w:firstLine="708"/>
        <w:jc w:val="both"/>
      </w:pPr>
      <w:r>
        <w:rPr/>
        <w:t>En todo caso queda supeditado a la existencia de crédito suficiente y adecuado en el presupuesto vigente, siendo obligatoria la incorporación de documento RC en el </w:t>
      </w:r>
      <w:r>
        <w:rPr>
          <w:spacing w:val="-2"/>
        </w:rPr>
        <w:t>expediente.</w:t>
      </w:r>
    </w:p>
    <w:p>
      <w:pPr>
        <w:pStyle w:val="BodyText"/>
        <w:spacing w:line="252" w:lineRule="auto" w:before="159"/>
        <w:ind w:left="287" w:right="282" w:firstLine="708"/>
        <w:jc w:val="both"/>
      </w:pPr>
      <w:r>
        <w:rPr>
          <w:b/>
        </w:rPr>
        <w:t>3.- Justificación de dietas, pluses y gastos de viaje.- </w:t>
      </w:r>
      <w:r>
        <w:rPr/>
        <w:t>Una vez realizada la comisión de servicios o la formación, el/la interesado/a, deberá remitir a la Intervención municipal cuenta justificativa detallada de los gastos realizados, acompañada 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documentos</w:t>
      </w:r>
      <w:r>
        <w:rPr>
          <w:spacing w:val="-3"/>
        </w:rPr>
        <w:t> </w:t>
      </w:r>
      <w:r>
        <w:rPr/>
        <w:t>justificantes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los</w:t>
      </w:r>
      <w:r>
        <w:rPr>
          <w:spacing w:val="-3"/>
        </w:rPr>
        <w:t> </w:t>
      </w:r>
      <w:r>
        <w:rPr/>
        <w:t>acrediten.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exceso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gastado sobre las cuantías reflejadas anteriormente correrá a cargo del interesado/a.</w:t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Heading1"/>
        <w:ind w:left="287" w:firstLine="0"/>
        <w:rPr>
          <w:b w:val="0"/>
        </w:rPr>
      </w:pPr>
      <w:r>
        <w:rPr/>
        <w:t>Base</w:t>
      </w:r>
      <w:r>
        <w:rPr>
          <w:spacing w:val="-5"/>
        </w:rPr>
        <w:t> </w:t>
      </w:r>
      <w:r>
        <w:rPr/>
        <w:t>16ª.-</w:t>
      </w:r>
      <w:r>
        <w:rPr>
          <w:spacing w:val="-3"/>
        </w:rPr>
        <w:t> </w:t>
      </w:r>
      <w:r>
        <w:rPr/>
        <w:t>Asignaciones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miembros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-2"/>
        </w:rPr>
        <w:t>Corporación</w:t>
      </w:r>
      <w:r>
        <w:rPr>
          <w:b w:val="0"/>
          <w:spacing w:val="-2"/>
        </w:rPr>
        <w:t>.-</w:t>
      </w:r>
    </w:p>
    <w:p>
      <w:pPr>
        <w:pStyle w:val="BodyText"/>
        <w:spacing w:line="252" w:lineRule="auto" w:before="173"/>
        <w:ind w:left="287" w:right="299" w:firstLine="360"/>
        <w:jc w:val="both"/>
      </w:pPr>
      <w:r>
        <w:rPr/>
        <w:t>De conformidad con lo dispuesto en los artículos 75 de la citada Ley de Bases y 13 del vigente Reglamento de Organización, Funcionamiento y Régimen Jurídico de las Entidades Locales, el Presupuesto para 2024 autoriza los siguientes créditos:</w:t>
      </w:r>
    </w:p>
    <w:p>
      <w:pPr>
        <w:pStyle w:val="Heading1"/>
        <w:numPr>
          <w:ilvl w:val="0"/>
          <w:numId w:val="1"/>
        </w:numPr>
        <w:tabs>
          <w:tab w:pos="1006" w:val="left" w:leader="none"/>
        </w:tabs>
        <w:spacing w:line="240" w:lineRule="auto" w:before="159" w:after="0"/>
        <w:ind w:left="1006" w:right="0" w:hanging="359"/>
        <w:jc w:val="left"/>
        <w:rPr>
          <w:b w:val="0"/>
        </w:rPr>
      </w:pPr>
      <w:r>
        <w:rPr/>
        <w:t>Relación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cargos</w:t>
      </w:r>
      <w:r>
        <w:rPr>
          <w:spacing w:val="-5"/>
        </w:rPr>
        <w:t> </w:t>
      </w:r>
      <w:r>
        <w:rPr/>
        <w:t>corporativos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dedicación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>
          <w:spacing w:val="-2"/>
        </w:rPr>
        <w:t>Corporación</w:t>
      </w:r>
      <w:r>
        <w:rPr>
          <w:b w:val="0"/>
          <w:spacing w:val="-2"/>
        </w:rPr>
        <w:t>:</w:t>
      </w:r>
    </w:p>
    <w:p>
      <w:pPr>
        <w:pStyle w:val="BodyText"/>
        <w:spacing w:before="2"/>
        <w:rPr>
          <w:sz w:val="15"/>
        </w:rPr>
      </w:pPr>
    </w:p>
    <w:tbl>
      <w:tblPr>
        <w:tblW w:w="0" w:type="auto"/>
        <w:jc w:val="left"/>
        <w:tblInd w:w="17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0"/>
        <w:gridCol w:w="1484"/>
        <w:gridCol w:w="1404"/>
      </w:tblGrid>
      <w:tr>
        <w:trPr>
          <w:trHeight w:val="1041" w:hRule="atLeast"/>
        </w:trPr>
        <w:tc>
          <w:tcPr>
            <w:tcW w:w="5930" w:type="dxa"/>
            <w:tcBorders>
              <w:left w:val="thickThinMediumGap" w:sz="6" w:space="0" w:color="C0C0C0"/>
              <w:bottom w:val="thickThinMediumGap" w:sz="6" w:space="0" w:color="C0C0C0"/>
            </w:tcBorders>
            <w:shd w:val="clear" w:color="auto" w:fill="DBE5F1"/>
          </w:tcPr>
          <w:p>
            <w:pPr>
              <w:pStyle w:val="TableParagraph"/>
              <w:spacing w:before="224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Cargo</w:t>
            </w:r>
          </w:p>
        </w:tc>
        <w:tc>
          <w:tcPr>
            <w:tcW w:w="1484" w:type="dxa"/>
            <w:tcBorders>
              <w:left w:val="thickThinMediumGap" w:sz="6" w:space="0" w:color="C0C0C0"/>
              <w:bottom w:val="thickThinMediumGap" w:sz="6" w:space="0" w:color="C0C0C0"/>
            </w:tcBorders>
            <w:shd w:val="clear" w:color="auto" w:fill="DBE5F1"/>
          </w:tcPr>
          <w:p>
            <w:pPr>
              <w:pStyle w:val="TableParagraph"/>
              <w:spacing w:before="77"/>
              <w:ind w:left="0"/>
              <w:rPr>
                <w:sz w:val="20"/>
              </w:rPr>
            </w:pPr>
          </w:p>
          <w:p>
            <w:pPr>
              <w:pStyle w:val="TableParagraph"/>
              <w:tabs>
                <w:tab w:pos="1188" w:val="left" w:leader="none"/>
              </w:tabs>
              <w:spacing w:before="0"/>
              <w:ind w:left="62" w:right="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Régimen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dedicación</w:t>
            </w:r>
          </w:p>
        </w:tc>
        <w:tc>
          <w:tcPr>
            <w:tcW w:w="1404" w:type="dxa"/>
            <w:tcBorders>
              <w:left w:val="thickThinMediumGap" w:sz="6" w:space="0" w:color="C0C0C0"/>
              <w:bottom w:val="thickThinMediumGap" w:sz="6" w:space="0" w:color="C0C0C0"/>
              <w:right w:val="thickThinMediumGap" w:sz="6" w:space="0" w:color="C0C0C0"/>
            </w:tcBorders>
            <w:shd w:val="clear" w:color="auto" w:fill="DBE5F1"/>
          </w:tcPr>
          <w:p>
            <w:pPr>
              <w:pStyle w:val="TableParagraph"/>
              <w:spacing w:before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Retribuciones </w:t>
            </w:r>
            <w:r>
              <w:rPr>
                <w:b/>
                <w:sz w:val="20"/>
              </w:rPr>
              <w:t>Brutas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Anuales en €</w:t>
            </w:r>
          </w:p>
        </w:tc>
      </w:tr>
      <w:tr>
        <w:trPr>
          <w:trHeight w:val="601" w:hRule="atLeast"/>
        </w:trPr>
        <w:tc>
          <w:tcPr>
            <w:tcW w:w="5930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Alcalde</w:t>
            </w:r>
          </w:p>
        </w:tc>
        <w:tc>
          <w:tcPr>
            <w:tcW w:w="1484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Exclusiva</w:t>
            </w:r>
          </w:p>
        </w:tc>
        <w:tc>
          <w:tcPr>
            <w:tcW w:w="1404" w:type="dxa"/>
            <w:tcBorders>
              <w:left w:val="thickThin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52.000,00</w:t>
            </w:r>
          </w:p>
        </w:tc>
      </w:tr>
      <w:tr>
        <w:trPr>
          <w:trHeight w:val="604" w:hRule="atLeast"/>
        </w:trPr>
        <w:tc>
          <w:tcPr>
            <w:tcW w:w="5930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Concejal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Delegado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Deportes,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Turismo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Seguridad</w:t>
            </w:r>
          </w:p>
        </w:tc>
        <w:tc>
          <w:tcPr>
            <w:tcW w:w="1484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Exclusiva</w:t>
            </w:r>
          </w:p>
        </w:tc>
        <w:tc>
          <w:tcPr>
            <w:tcW w:w="1404" w:type="dxa"/>
            <w:tcBorders>
              <w:left w:val="thickThin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30.000,00</w:t>
            </w:r>
          </w:p>
        </w:tc>
      </w:tr>
      <w:tr>
        <w:trPr>
          <w:trHeight w:val="601" w:hRule="atLeast"/>
        </w:trPr>
        <w:tc>
          <w:tcPr>
            <w:tcW w:w="5930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Concejal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Delegada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Cultura,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Patrimonio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Artesanía</w:t>
            </w:r>
          </w:p>
        </w:tc>
        <w:tc>
          <w:tcPr>
            <w:tcW w:w="1484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ind w:left="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Exclusiva</w:t>
            </w:r>
          </w:p>
        </w:tc>
        <w:tc>
          <w:tcPr>
            <w:tcW w:w="1404" w:type="dxa"/>
            <w:tcBorders>
              <w:left w:val="thickThin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30.000,00</w:t>
            </w:r>
          </w:p>
        </w:tc>
      </w:tr>
      <w:tr>
        <w:trPr>
          <w:trHeight w:val="1190" w:hRule="atLeast"/>
        </w:trPr>
        <w:tc>
          <w:tcPr>
            <w:tcW w:w="5930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ind w:right="30"/>
              <w:jc w:val="both"/>
              <w:rPr>
                <w:sz w:val="24"/>
              </w:rPr>
            </w:pPr>
            <w:r>
              <w:rPr>
                <w:sz w:val="24"/>
              </w:rPr>
              <w:t>Concejal Delegado de Cuentas, Economía, Hacienda Y Servicios Jurídicos, Transparencia, Desarrollo Local, Comercio, Empleo y Formación</w:t>
            </w:r>
          </w:p>
        </w:tc>
        <w:tc>
          <w:tcPr>
            <w:tcW w:w="1484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spacing w:before="80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3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Parcial</w:t>
            </w:r>
          </w:p>
        </w:tc>
        <w:tc>
          <w:tcPr>
            <w:tcW w:w="1404" w:type="dxa"/>
            <w:tcBorders>
              <w:left w:val="thickThin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>
            <w:pPr>
              <w:pStyle w:val="TableParagraph"/>
              <w:spacing w:before="80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30.000,00</w:t>
            </w:r>
          </w:p>
        </w:tc>
      </w:tr>
      <w:tr>
        <w:trPr>
          <w:trHeight w:val="896" w:hRule="atLeast"/>
        </w:trPr>
        <w:tc>
          <w:tcPr>
            <w:tcW w:w="5930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Concejal Delegada de Juventud y Fiestas, Régimen Interior, Recursos Humanos y Participación Ciudadana</w:t>
            </w:r>
          </w:p>
        </w:tc>
        <w:tc>
          <w:tcPr>
            <w:tcW w:w="1484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spacing w:before="225"/>
              <w:ind w:left="3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Parcial</w:t>
            </w:r>
          </w:p>
        </w:tc>
        <w:tc>
          <w:tcPr>
            <w:tcW w:w="1404" w:type="dxa"/>
            <w:tcBorders>
              <w:left w:val="thickThin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>
            <w:pPr>
              <w:pStyle w:val="TableParagraph"/>
              <w:spacing w:before="225"/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29.000,00</w:t>
            </w:r>
          </w:p>
        </w:tc>
      </w:tr>
      <w:tr>
        <w:trPr>
          <w:trHeight w:val="736" w:hRule="atLeast"/>
        </w:trPr>
        <w:tc>
          <w:tcPr>
            <w:tcW w:w="5930" w:type="dxa"/>
            <w:tcBorders>
              <w:left w:val="thickThinMediumGap" w:sz="6" w:space="0" w:color="C0C0C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Concejal Delegado de Servicios Sociales,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Igualdad, Infancia, Mayores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Vivienda.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Salud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Bienestar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Animal.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Educación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10"/>
                <w:sz w:val="24"/>
              </w:rPr>
              <w:t>y</w:t>
            </w:r>
          </w:p>
        </w:tc>
        <w:tc>
          <w:tcPr>
            <w:tcW w:w="1484" w:type="dxa"/>
            <w:tcBorders>
              <w:left w:val="thickThinMediumGap" w:sz="6" w:space="0" w:color="C0C0C0"/>
            </w:tcBorders>
          </w:tcPr>
          <w:p>
            <w:pPr>
              <w:pStyle w:val="TableParagraph"/>
              <w:ind w:left="3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Parcial</w:t>
            </w:r>
          </w:p>
        </w:tc>
        <w:tc>
          <w:tcPr>
            <w:tcW w:w="1404" w:type="dxa"/>
            <w:tcBorders>
              <w:left w:val="thickThinMediumGap" w:sz="6" w:space="0" w:color="C0C0C0"/>
              <w:right w:val="thickThinMediumGap" w:sz="6" w:space="0" w:color="C0C0C0"/>
            </w:tcBorders>
          </w:tcPr>
          <w:p>
            <w:pPr>
              <w:pStyle w:val="TableParagraph"/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25.000,00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footerReference w:type="default" r:id="rId5"/>
          <w:type w:val="continuous"/>
          <w:pgSz w:w="11910" w:h="16840"/>
          <w:pgMar w:header="0" w:footer="1100" w:top="1380" w:bottom="1573" w:left="1417" w:right="1417"/>
          <w:pgNumType w:start="35"/>
        </w:sectPr>
      </w:pPr>
    </w:p>
    <w:tbl>
      <w:tblPr>
        <w:tblW w:w="0" w:type="auto"/>
        <w:jc w:val="left"/>
        <w:tblInd w:w="17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0"/>
        <w:gridCol w:w="1484"/>
        <w:gridCol w:w="1404"/>
      </w:tblGrid>
      <w:tr>
        <w:trPr>
          <w:trHeight w:val="601" w:hRule="atLeast"/>
        </w:trPr>
        <w:tc>
          <w:tcPr>
            <w:tcW w:w="5930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Nuevas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Tecnologías.</w:t>
            </w:r>
          </w:p>
        </w:tc>
        <w:tc>
          <w:tcPr>
            <w:tcW w:w="1484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  <w:tcBorders>
              <w:left w:val="thickThin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190" w:hRule="atLeast"/>
        </w:trPr>
        <w:tc>
          <w:tcPr>
            <w:tcW w:w="5930" w:type="dxa"/>
            <w:tcBorders>
              <w:left w:val="thickThinMediumGap" w:sz="6" w:space="0" w:color="C0C0C0"/>
            </w:tcBorders>
          </w:tcPr>
          <w:p>
            <w:pPr>
              <w:pStyle w:val="TableParagraph"/>
              <w:ind w:right="30"/>
              <w:jc w:val="both"/>
              <w:rPr>
                <w:sz w:val="24"/>
              </w:rPr>
            </w:pPr>
            <w:r>
              <w:rPr>
                <w:sz w:val="24"/>
              </w:rPr>
              <w:t>Concejal Delegado de Obras e Infraestructura, Planificación, Urbanismo, Medio Ambiente, Agricultura y Servicios Públicos</w:t>
            </w:r>
          </w:p>
        </w:tc>
        <w:tc>
          <w:tcPr>
            <w:tcW w:w="1484" w:type="dxa"/>
            <w:tcBorders>
              <w:left w:val="thickThinMediumGap" w:sz="6" w:space="0" w:color="C0C0C0"/>
            </w:tcBorders>
          </w:tcPr>
          <w:p>
            <w:pPr>
              <w:pStyle w:val="TableParagraph"/>
              <w:spacing w:before="80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404"/>
              <w:rPr>
                <w:sz w:val="24"/>
              </w:rPr>
            </w:pPr>
            <w:r>
              <w:rPr>
                <w:spacing w:val="-2"/>
                <w:sz w:val="24"/>
              </w:rPr>
              <w:t>Parcial</w:t>
            </w:r>
          </w:p>
        </w:tc>
        <w:tc>
          <w:tcPr>
            <w:tcW w:w="1404" w:type="dxa"/>
            <w:tcBorders>
              <w:left w:val="thickThinMediumGap" w:sz="6" w:space="0" w:color="C0C0C0"/>
              <w:right w:val="thickThinMediumGap" w:sz="6" w:space="0" w:color="C0C0C0"/>
            </w:tcBorders>
          </w:tcPr>
          <w:p>
            <w:pPr>
              <w:pStyle w:val="TableParagraph"/>
              <w:spacing w:before="80"/>
              <w:ind w:left="0"/>
              <w:rPr>
                <w:sz w:val="24"/>
              </w:rPr>
            </w:pPr>
          </w:p>
          <w:p>
            <w:pPr>
              <w:pStyle w:val="TableParagraph"/>
              <w:spacing w:before="0"/>
              <w:ind w:left="202"/>
              <w:rPr>
                <w:sz w:val="24"/>
              </w:rPr>
            </w:pPr>
            <w:r>
              <w:rPr>
                <w:spacing w:val="-2"/>
                <w:sz w:val="24"/>
              </w:rPr>
              <w:t>27.000,00</w:t>
            </w:r>
          </w:p>
        </w:tc>
      </w:tr>
    </w:tbl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6966310</wp:posOffset>
                </wp:positionH>
                <wp:positionV relativeFrom="page">
                  <wp:posOffset>6552979</wp:posOffset>
                </wp:positionV>
                <wp:extent cx="263525" cy="327596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63525" cy="3275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rFonts w:ascii="Arial MT" w:hAnsi="Arial MT"/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rFonts w:ascii="Arial MT" w:hAnsi="Arial MT"/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5AKLHJJD75RC5WPGNA332CJ3W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2"/>
                              </w:rPr>
                              <w:t>https://bbaja.sedelectronica.es/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|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36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2"/>
                              </w:rPr>
                              <w:t>48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528381pt;margin-top:515.982605pt;width:20.75pt;height:257.95pt;mso-position-horizontal-relative:page;mso-position-vertical-relative:page;z-index:15729152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rFonts w:ascii="Arial MT" w:hAnsi="Arial MT"/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rFonts w:ascii="Arial MT" w:hAnsi="Arial MT"/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5AKLHJJD75RC5WPGNA332CJ3W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rFonts w:ascii="Arial MT" w:hAnsi="Arial MT"/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2"/>
                          <w:sz w:val="12"/>
                        </w:rPr>
                        <w:t>https://bbaja.sedelectronica.es/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rFonts w:ascii="Arial MT" w:hAnsi="Arial MT"/>
                          <w:sz w:val="12"/>
                        </w:rPr>
                      </w:pPr>
                      <w:r>
                        <w:rPr>
                          <w:rFonts w:ascii="Arial MT" w:hAnsi="Arial MT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firmado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electrónicamente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desde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plataforma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esPublico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Gestiona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|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Página</w:t>
                      </w:r>
                      <w:r>
                        <w:rPr>
                          <w:rFonts w:ascii="Arial MT" w:hAnsi="Arial MT"/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36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spacing w:val="-5"/>
                          <w:sz w:val="12"/>
                        </w:rPr>
                        <w:t>48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4"/>
      </w:pPr>
    </w:p>
    <w:p>
      <w:pPr>
        <w:pStyle w:val="ListParagraph"/>
        <w:numPr>
          <w:ilvl w:val="0"/>
          <w:numId w:val="1"/>
        </w:numPr>
        <w:tabs>
          <w:tab w:pos="1006" w:val="left" w:leader="none"/>
        </w:tabs>
        <w:spacing w:line="240" w:lineRule="auto" w:before="1" w:after="0"/>
        <w:ind w:left="1006" w:right="0" w:hanging="359"/>
        <w:jc w:val="left"/>
        <w:rPr>
          <w:sz w:val="24"/>
        </w:rPr>
      </w:pPr>
      <w:r>
        <w:rPr>
          <w:b/>
          <w:sz w:val="24"/>
        </w:rPr>
        <w:t>Asignación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asistencia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sesiones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órganos</w:t>
      </w:r>
      <w:r>
        <w:rPr>
          <w:b/>
          <w:spacing w:val="-2"/>
          <w:sz w:val="24"/>
        </w:rPr>
        <w:t> colegiado</w:t>
      </w:r>
      <w:r>
        <w:rPr>
          <w:spacing w:val="-2"/>
          <w:sz w:val="24"/>
        </w:rPr>
        <w:t>s:</w:t>
      </w:r>
    </w:p>
    <w:p>
      <w:pPr>
        <w:pStyle w:val="BodyText"/>
        <w:spacing w:before="1"/>
        <w:rPr>
          <w:sz w:val="15"/>
        </w:rPr>
      </w:pPr>
    </w:p>
    <w:tbl>
      <w:tblPr>
        <w:tblW w:w="0" w:type="auto"/>
        <w:jc w:val="left"/>
        <w:tblInd w:w="17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2"/>
        <w:gridCol w:w="3516"/>
      </w:tblGrid>
      <w:tr>
        <w:trPr>
          <w:trHeight w:val="615" w:hRule="atLeast"/>
        </w:trPr>
        <w:tc>
          <w:tcPr>
            <w:tcW w:w="5362" w:type="dxa"/>
            <w:tcBorders>
              <w:left w:val="thickThinMediumGap" w:sz="6" w:space="0" w:color="C0C0C0"/>
              <w:bottom w:val="thickThinMediumGap" w:sz="6" w:space="0" w:color="C0C0C0"/>
            </w:tcBorders>
            <w:shd w:val="clear" w:color="auto" w:fill="DBE5F1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Órganos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Colegiados</w:t>
            </w:r>
          </w:p>
        </w:tc>
        <w:tc>
          <w:tcPr>
            <w:tcW w:w="3516" w:type="dxa"/>
            <w:tcBorders>
              <w:left w:val="thickThinMediumGap" w:sz="6" w:space="0" w:color="C0C0C0"/>
              <w:bottom w:val="thickThinMediumGap" w:sz="6" w:space="0" w:color="C0C0C0"/>
              <w:right w:val="thickThinMediumGap" w:sz="6" w:space="0" w:color="C0C0C0"/>
            </w:tcBorders>
            <w:shd w:val="clear" w:color="auto" w:fill="DBE5F1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Cuantía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asistencia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(Euros)</w:t>
            </w:r>
          </w:p>
        </w:tc>
      </w:tr>
      <w:tr>
        <w:trPr>
          <w:trHeight w:val="616" w:hRule="atLeast"/>
        </w:trPr>
        <w:tc>
          <w:tcPr>
            <w:tcW w:w="5362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Pleno</w:t>
            </w:r>
          </w:p>
        </w:tc>
        <w:tc>
          <w:tcPr>
            <w:tcW w:w="3516" w:type="dxa"/>
            <w:tcBorders>
              <w:left w:val="thickThin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60,00</w:t>
            </w:r>
          </w:p>
        </w:tc>
      </w:tr>
      <w:tr>
        <w:trPr>
          <w:trHeight w:val="616" w:hRule="atLeast"/>
        </w:trPr>
        <w:tc>
          <w:tcPr>
            <w:tcW w:w="5362" w:type="dxa"/>
            <w:tcBorders>
              <w:left w:val="thickThinMediumGap" w:sz="6" w:space="0" w:color="C0C0C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Comisiones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Informativas</w:t>
            </w:r>
          </w:p>
        </w:tc>
        <w:tc>
          <w:tcPr>
            <w:tcW w:w="3516" w:type="dxa"/>
            <w:tcBorders>
              <w:left w:val="thickThinMediumGap" w:sz="6" w:space="0" w:color="C0C0C0"/>
              <w:right w:val="thickThinMediumGap" w:sz="6" w:space="0" w:color="C0C0C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24,00</w:t>
            </w:r>
          </w:p>
        </w:tc>
      </w:tr>
    </w:tbl>
    <w:p>
      <w:pPr>
        <w:pStyle w:val="BodyText"/>
        <w:spacing w:before="164"/>
      </w:pPr>
    </w:p>
    <w:p>
      <w:pPr>
        <w:pStyle w:val="ListParagraph"/>
        <w:numPr>
          <w:ilvl w:val="0"/>
          <w:numId w:val="1"/>
        </w:numPr>
        <w:tabs>
          <w:tab w:pos="1007" w:val="left" w:leader="none"/>
        </w:tabs>
        <w:spacing w:line="252" w:lineRule="auto" w:before="0" w:after="0"/>
        <w:ind w:left="1007" w:right="286" w:hanging="360"/>
        <w:jc w:val="both"/>
        <w:rPr>
          <w:sz w:val="24"/>
        </w:rPr>
      </w:pPr>
      <w:r>
        <w:rPr>
          <w:b/>
          <w:sz w:val="24"/>
        </w:rPr>
        <w:t>Asignación a grupo polític</w:t>
      </w:r>
      <w:r>
        <w:rPr>
          <w:sz w:val="24"/>
        </w:rPr>
        <w:t>o: A razón de 2.880,00 Euros anuales (240,00 Euros/mes) por grupo y 300,00 Euros anuales más por cada concejal (25,00 Euros/mes) lo que representa:</w:t>
      </w:r>
    </w:p>
    <w:p>
      <w:pPr>
        <w:pStyle w:val="BodyText"/>
        <w:spacing w:before="10"/>
        <w:rPr>
          <w:sz w:val="13"/>
        </w:rPr>
      </w:pPr>
    </w:p>
    <w:tbl>
      <w:tblPr>
        <w:tblW w:w="0" w:type="auto"/>
        <w:jc w:val="left"/>
        <w:tblInd w:w="175" w:type="dxa"/>
        <w:tblBorders>
          <w:top w:val="thinThickMediumGap" w:sz="6" w:space="0" w:color="C0C0C0"/>
          <w:left w:val="thinThickMediumGap" w:sz="6" w:space="0" w:color="C0C0C0"/>
          <w:bottom w:val="thinThickMediumGap" w:sz="6" w:space="0" w:color="C0C0C0"/>
          <w:right w:val="thinThickMediumGap" w:sz="6" w:space="0" w:color="C0C0C0"/>
          <w:insideH w:val="thinThickMediumGap" w:sz="6" w:space="0" w:color="C0C0C0"/>
          <w:insideV w:val="thinThickMediumGap" w:sz="6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58"/>
        <w:gridCol w:w="966"/>
        <w:gridCol w:w="1232"/>
        <w:gridCol w:w="1078"/>
        <w:gridCol w:w="1036"/>
        <w:gridCol w:w="1076"/>
        <w:gridCol w:w="1332"/>
      </w:tblGrid>
      <w:tr>
        <w:trPr>
          <w:trHeight w:val="1083" w:hRule="atLeast"/>
        </w:trPr>
        <w:tc>
          <w:tcPr>
            <w:tcW w:w="2158" w:type="dxa"/>
            <w:tcBorders>
              <w:left w:val="thickThinMediumGap" w:sz="6" w:space="0" w:color="C0C0C0"/>
              <w:bottom w:val="thickThinMediumGap" w:sz="6" w:space="0" w:color="000080"/>
            </w:tcBorders>
            <w:shd w:val="clear" w:color="auto" w:fill="DBE5F1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Grupo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Político</w:t>
            </w:r>
          </w:p>
        </w:tc>
        <w:tc>
          <w:tcPr>
            <w:tcW w:w="2198" w:type="dxa"/>
            <w:gridSpan w:val="2"/>
            <w:tcBorders>
              <w:left w:val="thickThinMediumGap" w:sz="6" w:space="0" w:color="C0C0C0"/>
              <w:bottom w:val="thickThinMediumGap" w:sz="6" w:space="0" w:color="000080"/>
            </w:tcBorders>
            <w:shd w:val="clear" w:color="auto" w:fill="DBE5F1"/>
          </w:tcPr>
          <w:p>
            <w:pPr>
              <w:pStyle w:val="TableParagraph"/>
              <w:spacing w:line="384" w:lineRule="auto"/>
              <w:ind w:left="62" w:right="10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Cuantía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Grupo</w:t>
            </w:r>
          </w:p>
        </w:tc>
        <w:tc>
          <w:tcPr>
            <w:tcW w:w="2114" w:type="dxa"/>
            <w:gridSpan w:val="2"/>
            <w:tcBorders>
              <w:left w:val="thickThinMediumGap" w:sz="6" w:space="0" w:color="C0C0C0"/>
              <w:bottom w:val="thickThinMediumGap" w:sz="6" w:space="0" w:color="000080"/>
            </w:tcBorders>
            <w:shd w:val="clear" w:color="auto" w:fill="DBE5F1"/>
          </w:tcPr>
          <w:p>
            <w:pPr>
              <w:pStyle w:val="TableParagraph"/>
              <w:tabs>
                <w:tab w:pos="1681" w:val="left" w:leader="none"/>
              </w:tabs>
              <w:spacing w:line="252" w:lineRule="auto"/>
              <w:ind w:left="62" w:right="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Cuantía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por </w:t>
            </w:r>
            <w:r>
              <w:rPr>
                <w:b/>
                <w:spacing w:val="-2"/>
                <w:sz w:val="24"/>
              </w:rPr>
              <w:t>Concejales</w:t>
            </w:r>
          </w:p>
        </w:tc>
        <w:tc>
          <w:tcPr>
            <w:tcW w:w="2408" w:type="dxa"/>
            <w:gridSpan w:val="2"/>
            <w:tcBorders>
              <w:left w:val="thickThinMediumGap" w:sz="6" w:space="0" w:color="C0C0C0"/>
              <w:bottom w:val="thickThinMediumGap" w:sz="6" w:space="0" w:color="000080"/>
              <w:right w:val="thickThinMediumGap" w:sz="6" w:space="0" w:color="C0C0C0"/>
            </w:tcBorders>
            <w:shd w:val="clear" w:color="auto" w:fill="DBE5F1"/>
          </w:tcPr>
          <w:p>
            <w:pPr>
              <w:pStyle w:val="TableParagraph"/>
              <w:spacing w:line="384" w:lineRule="auto"/>
              <w:ind w:right="1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 Asignación</w:t>
            </w:r>
          </w:p>
        </w:tc>
      </w:tr>
      <w:tr>
        <w:trPr>
          <w:trHeight w:val="616" w:hRule="atLeast"/>
        </w:trPr>
        <w:tc>
          <w:tcPr>
            <w:tcW w:w="2158" w:type="dxa"/>
            <w:tcBorders>
              <w:top w:val="thinThickMediumGap" w:sz="6" w:space="0" w:color="000080"/>
              <w:left w:val="thickThinMediumGap" w:sz="6" w:space="0" w:color="000080"/>
              <w:bottom w:val="thickThinMediumGap" w:sz="6" w:space="0" w:color="C0C0C0"/>
              <w:right w:val="thinThickMediumGap" w:sz="6" w:space="0" w:color="00008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6" w:type="dxa"/>
            <w:tcBorders>
              <w:top w:val="thinThickMediumGap" w:sz="6" w:space="0" w:color="000080"/>
              <w:left w:val="thickThinMediumGap" w:sz="6" w:space="0" w:color="000080"/>
              <w:bottom w:val="thickThinMediumGap" w:sz="6" w:space="0" w:color="C0C0C0"/>
              <w:right w:val="thinThickMediumGap" w:sz="6" w:space="0" w:color="000080"/>
            </w:tcBorders>
            <w:shd w:val="clear" w:color="auto" w:fill="DBE5F1"/>
          </w:tcPr>
          <w:p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Mes</w:t>
            </w:r>
          </w:p>
        </w:tc>
        <w:tc>
          <w:tcPr>
            <w:tcW w:w="1232" w:type="dxa"/>
            <w:tcBorders>
              <w:top w:val="thinThickMediumGap" w:sz="6" w:space="0" w:color="000080"/>
              <w:left w:val="thickThinMediumGap" w:sz="6" w:space="0" w:color="000080"/>
              <w:bottom w:val="thickThinMediumGap" w:sz="6" w:space="0" w:color="C0C0C0"/>
              <w:right w:val="thinThickMediumGap" w:sz="6" w:space="0" w:color="000080"/>
            </w:tcBorders>
            <w:shd w:val="clear" w:color="auto" w:fill="DBE5F1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078" w:type="dxa"/>
            <w:tcBorders>
              <w:top w:val="thinThickMediumGap" w:sz="6" w:space="0" w:color="000080"/>
              <w:left w:val="thickThinMediumGap" w:sz="6" w:space="0" w:color="000080"/>
              <w:bottom w:val="thickThinMediumGap" w:sz="6" w:space="0" w:color="C0C0C0"/>
              <w:right w:val="thinThickMediumGap" w:sz="6" w:space="0" w:color="000080"/>
            </w:tcBorders>
            <w:shd w:val="clear" w:color="auto" w:fill="DBE5F1"/>
          </w:tcPr>
          <w:p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Mes</w:t>
            </w:r>
          </w:p>
        </w:tc>
        <w:tc>
          <w:tcPr>
            <w:tcW w:w="1036" w:type="dxa"/>
            <w:tcBorders>
              <w:top w:val="thinThickMediumGap" w:sz="6" w:space="0" w:color="000080"/>
              <w:left w:val="thickThinMediumGap" w:sz="6" w:space="0" w:color="000080"/>
              <w:bottom w:val="thickThinMediumGap" w:sz="6" w:space="0" w:color="C0C0C0"/>
              <w:right w:val="thinThickMediumGap" w:sz="6" w:space="0" w:color="000080"/>
            </w:tcBorders>
            <w:shd w:val="clear" w:color="auto" w:fill="DBE5F1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  <w:tc>
          <w:tcPr>
            <w:tcW w:w="1076" w:type="dxa"/>
            <w:tcBorders>
              <w:top w:val="thinThickMediumGap" w:sz="6" w:space="0" w:color="000080"/>
              <w:left w:val="thickThinMediumGap" w:sz="6" w:space="0" w:color="000080"/>
              <w:bottom w:val="thickThinMediumGap" w:sz="6" w:space="0" w:color="C0C0C0"/>
              <w:right w:val="thinThickMediumGap" w:sz="6" w:space="0" w:color="000080"/>
            </w:tcBorders>
            <w:shd w:val="clear" w:color="auto" w:fill="DBE5F1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Mes</w:t>
            </w:r>
          </w:p>
        </w:tc>
        <w:tc>
          <w:tcPr>
            <w:tcW w:w="1332" w:type="dxa"/>
            <w:tcBorders>
              <w:top w:val="thinThickMediumGap" w:sz="6" w:space="0" w:color="000080"/>
              <w:left w:val="thickThinMediumGap" w:sz="6" w:space="0" w:color="000080"/>
              <w:bottom w:val="thickThinMediumGap" w:sz="6" w:space="0" w:color="C0C0C0"/>
              <w:right w:val="thickThinMediumGap" w:sz="6" w:space="0" w:color="000080"/>
            </w:tcBorders>
            <w:shd w:val="clear" w:color="auto" w:fill="DBE5F1"/>
          </w:tcPr>
          <w:p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Año</w:t>
            </w:r>
          </w:p>
        </w:tc>
      </w:tr>
      <w:tr>
        <w:trPr>
          <w:trHeight w:val="615" w:hRule="atLeast"/>
        </w:trPr>
        <w:tc>
          <w:tcPr>
            <w:tcW w:w="2158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P.P.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966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240,00</w:t>
            </w:r>
          </w:p>
        </w:tc>
        <w:tc>
          <w:tcPr>
            <w:tcW w:w="1232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2.880,00</w:t>
            </w:r>
          </w:p>
        </w:tc>
        <w:tc>
          <w:tcPr>
            <w:tcW w:w="1078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175,00</w:t>
            </w:r>
          </w:p>
        </w:tc>
        <w:tc>
          <w:tcPr>
            <w:tcW w:w="1036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2.100,00</w:t>
            </w:r>
          </w:p>
        </w:tc>
        <w:tc>
          <w:tcPr>
            <w:tcW w:w="1076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415,00</w:t>
            </w:r>
          </w:p>
        </w:tc>
        <w:tc>
          <w:tcPr>
            <w:tcW w:w="1332" w:type="dxa"/>
            <w:tcBorders>
              <w:left w:val="thickThin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4.980,00</w:t>
            </w:r>
          </w:p>
        </w:tc>
      </w:tr>
      <w:tr>
        <w:trPr>
          <w:trHeight w:val="616" w:hRule="atLeast"/>
        </w:trPr>
        <w:tc>
          <w:tcPr>
            <w:tcW w:w="2158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C.C.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66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240,00</w:t>
            </w:r>
          </w:p>
        </w:tc>
        <w:tc>
          <w:tcPr>
            <w:tcW w:w="1232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2.880,00</w:t>
            </w:r>
          </w:p>
        </w:tc>
        <w:tc>
          <w:tcPr>
            <w:tcW w:w="1078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1036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1.200,00</w:t>
            </w:r>
          </w:p>
        </w:tc>
        <w:tc>
          <w:tcPr>
            <w:tcW w:w="1076" w:type="dxa"/>
            <w:tcBorders>
              <w:left w:val="thickThinMediumGap" w:sz="6" w:space="0" w:color="C0C0C0"/>
              <w:bottom w:val="thickThinMediumGap" w:sz="6" w:space="0" w:color="C0C0C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340,00</w:t>
            </w:r>
          </w:p>
        </w:tc>
        <w:tc>
          <w:tcPr>
            <w:tcW w:w="1332" w:type="dxa"/>
            <w:tcBorders>
              <w:left w:val="thickThinMediumGap" w:sz="6" w:space="0" w:color="C0C0C0"/>
              <w:bottom w:val="thickThinMediumGap" w:sz="6" w:space="0" w:color="C0C0C0"/>
              <w:right w:val="thickThinMediumGap" w:sz="6" w:space="0" w:color="C0C0C0"/>
            </w:tcBorders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4.080,00</w:t>
            </w:r>
          </w:p>
        </w:tc>
      </w:tr>
      <w:tr>
        <w:trPr>
          <w:trHeight w:val="616" w:hRule="atLeast"/>
        </w:trPr>
        <w:tc>
          <w:tcPr>
            <w:tcW w:w="2158" w:type="dxa"/>
            <w:tcBorders>
              <w:left w:val="thickThinMediumGap" w:sz="6" w:space="0" w:color="C0C0C0"/>
              <w:bottom w:val="thickThinMediumGap" w:sz="6" w:space="0" w:color="000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MIXTO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(P.S.O.E.)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66" w:type="dxa"/>
            <w:tcBorders>
              <w:left w:val="thickThinMediumGap" w:sz="6" w:space="0" w:color="C0C0C0"/>
              <w:bottom w:val="thickThinMediumGap" w:sz="6" w:space="0" w:color="000080"/>
            </w:tcBorders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240,00</w:t>
            </w:r>
          </w:p>
        </w:tc>
        <w:tc>
          <w:tcPr>
            <w:tcW w:w="1232" w:type="dxa"/>
            <w:tcBorders>
              <w:left w:val="thickThinMediumGap" w:sz="6" w:space="0" w:color="C0C0C0"/>
              <w:bottom w:val="thickThinMediumGap" w:sz="6" w:space="0" w:color="000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2.880,00</w:t>
            </w:r>
          </w:p>
        </w:tc>
        <w:tc>
          <w:tcPr>
            <w:tcW w:w="1078" w:type="dxa"/>
            <w:tcBorders>
              <w:left w:val="thickThinMediumGap" w:sz="6" w:space="0" w:color="C0C0C0"/>
              <w:bottom w:val="thickThinMediumGap" w:sz="6" w:space="0" w:color="000080"/>
            </w:tcBorders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50,00</w:t>
            </w:r>
          </w:p>
        </w:tc>
        <w:tc>
          <w:tcPr>
            <w:tcW w:w="1036" w:type="dxa"/>
            <w:tcBorders>
              <w:left w:val="thickThinMediumGap" w:sz="6" w:space="0" w:color="C0C0C0"/>
              <w:bottom w:val="thickThinMediumGap" w:sz="6" w:space="0" w:color="000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600,00</w:t>
            </w:r>
          </w:p>
        </w:tc>
        <w:tc>
          <w:tcPr>
            <w:tcW w:w="1076" w:type="dxa"/>
            <w:tcBorders>
              <w:left w:val="thickThinMediumGap" w:sz="6" w:space="0" w:color="C0C0C0"/>
              <w:bottom w:val="thickThinMediumGap" w:sz="6" w:space="0" w:color="00008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290,00</w:t>
            </w:r>
          </w:p>
        </w:tc>
        <w:tc>
          <w:tcPr>
            <w:tcW w:w="1332" w:type="dxa"/>
            <w:tcBorders>
              <w:left w:val="thickThinMediumGap" w:sz="6" w:space="0" w:color="C0C0C0"/>
              <w:bottom w:val="thickThinMediumGap" w:sz="6" w:space="0" w:color="000080"/>
              <w:right w:val="thickThinMediumGap" w:sz="6" w:space="0" w:color="C0C0C0"/>
            </w:tcBorders>
          </w:tcPr>
          <w:p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3.480,00</w:t>
            </w:r>
          </w:p>
        </w:tc>
      </w:tr>
      <w:tr>
        <w:trPr>
          <w:trHeight w:val="616" w:hRule="atLeast"/>
        </w:trPr>
        <w:tc>
          <w:tcPr>
            <w:tcW w:w="2158" w:type="dxa"/>
            <w:tcBorders>
              <w:top w:val="thinThickMediumGap" w:sz="6" w:space="0" w:color="000080"/>
              <w:left w:val="thickThinMediumGap" w:sz="6" w:space="0" w:color="000080"/>
              <w:bottom w:val="thinThickMediumGap" w:sz="6" w:space="0" w:color="000080"/>
              <w:right w:val="thinThickMediumGap" w:sz="6" w:space="0" w:color="00008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66" w:type="dxa"/>
            <w:tcBorders>
              <w:top w:val="thinThickMediumGap" w:sz="6" w:space="0" w:color="000080"/>
              <w:left w:val="thickThinMediumGap" w:sz="6" w:space="0" w:color="000080"/>
              <w:bottom w:val="thinThickMediumGap" w:sz="6" w:space="0" w:color="000080"/>
              <w:right w:val="thinThickMediumGap" w:sz="6" w:space="0" w:color="00008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tcBorders>
              <w:top w:val="thinThickMediumGap" w:sz="6" w:space="0" w:color="000080"/>
              <w:left w:val="thickThinMediumGap" w:sz="6" w:space="0" w:color="000080"/>
              <w:bottom w:val="thinThickMediumGap" w:sz="6" w:space="0" w:color="000080"/>
              <w:right w:val="thinThickMediumGap" w:sz="6" w:space="0" w:color="000080"/>
            </w:tcBorders>
            <w:shd w:val="clear" w:color="auto" w:fill="EEECE1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8.640,00</w:t>
            </w:r>
          </w:p>
        </w:tc>
        <w:tc>
          <w:tcPr>
            <w:tcW w:w="1078" w:type="dxa"/>
            <w:tcBorders>
              <w:top w:val="thinThickMediumGap" w:sz="6" w:space="0" w:color="000080"/>
              <w:left w:val="thickThinMediumGap" w:sz="6" w:space="0" w:color="000080"/>
              <w:bottom w:val="thinThickMediumGap" w:sz="6" w:space="0" w:color="000080"/>
              <w:right w:val="thinThickMediumGap" w:sz="6" w:space="0" w:color="000080"/>
            </w:tcBorders>
            <w:shd w:val="clear" w:color="auto" w:fill="EEECE1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36" w:type="dxa"/>
            <w:tcBorders>
              <w:top w:val="thinThickMediumGap" w:sz="6" w:space="0" w:color="000080"/>
              <w:left w:val="thickThinMediumGap" w:sz="6" w:space="0" w:color="000080"/>
              <w:bottom w:val="thinThickMediumGap" w:sz="6" w:space="0" w:color="000080"/>
              <w:right w:val="thinThickMediumGap" w:sz="6" w:space="0" w:color="000080"/>
            </w:tcBorders>
            <w:shd w:val="clear" w:color="auto" w:fill="EEECE1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3.900,00</w:t>
            </w:r>
          </w:p>
        </w:tc>
        <w:tc>
          <w:tcPr>
            <w:tcW w:w="1076" w:type="dxa"/>
            <w:tcBorders>
              <w:top w:val="thinThickMediumGap" w:sz="6" w:space="0" w:color="000080"/>
              <w:left w:val="thickThinMediumGap" w:sz="6" w:space="0" w:color="000080"/>
              <w:bottom w:val="thinThickMediumGap" w:sz="6" w:space="0" w:color="000080"/>
              <w:right w:val="thinThickMediumGap" w:sz="6" w:space="0" w:color="000080"/>
            </w:tcBorders>
            <w:shd w:val="clear" w:color="auto" w:fill="EEECE1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tcBorders>
              <w:top w:val="thinThickMediumGap" w:sz="6" w:space="0" w:color="000080"/>
              <w:left w:val="thickThinMediumGap" w:sz="6" w:space="0" w:color="000080"/>
              <w:bottom w:val="thinThickMediumGap" w:sz="6" w:space="0" w:color="000080"/>
              <w:right w:val="thickThinMediumGap" w:sz="6" w:space="0" w:color="000080"/>
            </w:tcBorders>
            <w:shd w:val="clear" w:color="auto" w:fill="EEECE1"/>
          </w:tcPr>
          <w:p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12.540,00</w:t>
            </w:r>
          </w:p>
        </w:tc>
      </w:tr>
    </w:tbl>
    <w:sectPr>
      <w:type w:val="continuous"/>
      <w:pgSz w:w="11910" w:h="16840"/>
      <w:pgMar w:header="0" w:footer="1100" w:top="1400" w:bottom="130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35776">
          <wp:simplePos x="0" y="0"/>
          <wp:positionH relativeFrom="page">
            <wp:posOffset>6768592</wp:posOffset>
          </wp:positionH>
          <wp:positionV relativeFrom="page">
            <wp:posOffset>9879200</wp:posOffset>
          </wp:positionV>
          <wp:extent cx="444500" cy="44450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4500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288">
              <wp:simplePos x="0" y="0"/>
              <wp:positionH relativeFrom="page">
                <wp:posOffset>3672840</wp:posOffset>
              </wp:positionH>
              <wp:positionV relativeFrom="page">
                <wp:posOffset>9693285</wp:posOffset>
              </wp:positionV>
              <wp:extent cx="231140" cy="1651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35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9.200012pt;margin-top:763.250793pt;width:18.2pt;height:13pt;mso-position-horizontal-relative:page;mso-position-vertical-relative:page;z-index:-15880192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35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07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17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7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1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4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5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57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006" w:hanging="359"/>
      <w:outlineLvl w:val="1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06" w:hanging="359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79"/>
      <w:ind w:left="60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2026-04-10T10:49:27Z</dcterms:created>
  <dcterms:modified xsi:type="dcterms:W3CDTF">2026-04-10T10:49:27Z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2026-04-10T00:00:00Z</vt:filetime>
  </property>
  <property fmtid="{D5CDD505-2E9C-101B-9397-08002B2CF9AE}" pid="3" name="LastSaved">
    <vt:filetime>2026-04-10T00:00:00Z</vt:filetime>
  </property>
  <property fmtid="{D5CDD505-2E9C-101B-9397-08002B2CF9AE}" pid="4" name="Producer">
    <vt:lpwstr>iLovePDF</vt:lpwstr>
  </property>
</Properties>
</file>